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В Госдуму внесен законопроект, предусматривающий упрощение порядка снятия недвижимости с учета</w:t>
      </w:r>
    </w:p>
    <w:p w:rsidR="006E72AD" w:rsidRPr="0012499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 xml:space="preserve">Правительство РФ внесло в Госдуму законопроект о внесении изменений в 218-ФЗ «О государственной регистрации недвижимости», предусматривающий упрощение порядка снятия недвижимости с учета. В частности, планируется дополнить действующий закон положениями, расширяющими перечень категорий граждан, которые могут подать заявление, в том числе и о снятии с учета, а также уточняющими порядок снятия с учета помещений и </w:t>
      </w:r>
      <w:proofErr w:type="spellStart"/>
      <w:r w:rsidRPr="0012499D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Pr="0012499D">
        <w:rPr>
          <w:rFonts w:ascii="Times New Roman" w:hAnsi="Times New Roman" w:cs="Times New Roman"/>
          <w:b/>
          <w:sz w:val="28"/>
          <w:szCs w:val="28"/>
        </w:rPr>
        <w:t xml:space="preserve"> после государственной регистрации права собственности на здание, в котором они расположены.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В Государственную думу РФ внесен законопроект, уточняющий ряд учетно-регистрационных действий. Так, в числе прочего планируется упростить порядок снятия объекта недвижимости с государственного кадастрового учета (ГКУ). 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Одним из важных изменений станет расширение списка категорий заявителей, которые могут обращаться за предоставлением государственных услуг учетно-регистрационной сферы. Согласно данному списку, гражданин, получивший в наследство недвижимое имущество, например, земельный участок и садовый дом, и при этом садовый дом на момент принятия наследства был разрушен, т.е. прекратил свое существование, сможет подать заявление о снятии его с ГКУ и о прекращении права собственности умершего – но только в случае, если сведения о таком доме содержатся в Едином государственном реестре недвижимости (ЕГРН). При этом регистрация права собственности на садовый домик наследнику не требуется. Проще говоря, ранее снесенный садовый домик наследник сможет снять с учета, не оформляя на него право собственности. 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Такие возможности предоставлены не только наследникам, но и собственникам земельного участка, когда расположенные на таком участке объекты недвижимости принадлежат на праве собственности иному лицу. Заявление о снятии с ГКУ объекта недвижимости и прекращении права собственности на прекративший существование объект недвижимости может подавать собственник земельного участка, если владевшее объектами </w:t>
      </w:r>
      <w:r w:rsidRPr="0012499D">
        <w:rPr>
          <w:sz w:val="28"/>
          <w:szCs w:val="28"/>
        </w:rPr>
        <w:lastRenderedPageBreak/>
        <w:t>недвижимости юридическое лицо было ликвидировано или в случае смерти владевшего этими объектами физического лица.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Смогут подать такое заявление в отношении недвижимости физических и юридических лиц и органы государственной власти или местного самоуправления, но только при соблюдении следующих условий: если </w:t>
      </w:r>
      <w:proofErr w:type="spellStart"/>
      <w:r w:rsidRPr="0012499D">
        <w:rPr>
          <w:sz w:val="28"/>
          <w:szCs w:val="28"/>
        </w:rPr>
        <w:t>юрлицо</w:t>
      </w:r>
      <w:proofErr w:type="spellEnd"/>
      <w:r w:rsidRPr="0012499D">
        <w:rPr>
          <w:sz w:val="28"/>
          <w:szCs w:val="28"/>
        </w:rPr>
        <w:t>, бывшее собственником недвижимости и земельного участка, на котором она располагалась, было ликвидировано на момент подачи заявления о снятии с учета и прекращении права; и если собственником недвижимости являлось физлицо, то в случае его смерти и при отсутствии у него наследников.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Заявление о государственном кадастровом учете и регистрации прав сможет подавать правообладатель земельных участков, находящихся в пожизненном наследуемом владении или постоянном (бессрочном) пользовании, при разделе или объединении таких участков.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Еще одной категорией заявителей, которые могут подать заявления на государственный кадастровый учет и государственную регистрацию права стали собственники помещений в многоквартирном доме. Они смогут лично или – через уполномоченного общим собранием – подавать заявление о государственной регистрации доли в праве общей собственности. При этом собственник помещения может подать заявление на регистрацию только своей доли, а уполномоченное лицо имеет право подать заявления на регистрацию права всех собственников помещений в отношении общего имущества.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Также текст законопроекта содержит конкретные предложения по совершенствованию процедуры снятия недвижимости с кадастрового учета.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Так, одно из них предполагает, что если ГКУ образованного земельного участка из земель или земельного участка, государственная собственность на который не разграничена, осуществляется без одновременной регистрации права на него, то снятие с ГКУ исходного земельного участка проводится одновременно с государственной регистрацией права на образованный из него земельный участок.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Другое положение предусматривает возможность снятия с ГКУ помещений и </w:t>
      </w:r>
      <w:proofErr w:type="spellStart"/>
      <w:r w:rsidRPr="0012499D">
        <w:rPr>
          <w:sz w:val="28"/>
          <w:szCs w:val="28"/>
        </w:rPr>
        <w:t>машино-мест</w:t>
      </w:r>
      <w:proofErr w:type="spellEnd"/>
      <w:r w:rsidRPr="0012499D">
        <w:rPr>
          <w:sz w:val="28"/>
          <w:szCs w:val="28"/>
        </w:rPr>
        <w:t xml:space="preserve"> в здании по заявлению его собственника без предоставления актов обследования.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 xml:space="preserve">Еще одно изменение касается процедуры снятия с учета объекта незавершенного строительства, если такой объект достроен и введен в эксплуатацию, например, как здание. Так, в законопроекте предусмотрено, если объект незавершенного строительства раньше был поставлен на кадастровый учет и права застройщика на него были зарегистрированы, то </w:t>
      </w:r>
      <w:r w:rsidRPr="0012499D">
        <w:rPr>
          <w:sz w:val="28"/>
          <w:szCs w:val="28"/>
        </w:rPr>
        <w:lastRenderedPageBreak/>
        <w:t xml:space="preserve">снятие его с учета и прекращение права на объект незавершенного строительства осуществляется одновременно с государственной регистрацией права собственности на объект, который стал результатом стройки – здание или сооружение, или на все помещения и </w:t>
      </w:r>
      <w:proofErr w:type="spellStart"/>
      <w:r w:rsidRPr="0012499D">
        <w:rPr>
          <w:sz w:val="28"/>
          <w:szCs w:val="28"/>
        </w:rPr>
        <w:t>машино-места</w:t>
      </w:r>
      <w:proofErr w:type="spellEnd"/>
      <w:r w:rsidRPr="0012499D">
        <w:rPr>
          <w:sz w:val="28"/>
          <w:szCs w:val="28"/>
        </w:rPr>
        <w:t xml:space="preserve"> в таком объекте, без каких-либо дополнительных заявлений.</w:t>
      </w:r>
    </w:p>
    <w:p w:rsidR="006E72AD" w:rsidRPr="0012499D" w:rsidRDefault="006E72AD" w:rsidP="0012499D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499D">
        <w:rPr>
          <w:sz w:val="28"/>
          <w:szCs w:val="28"/>
        </w:rPr>
        <w:t>По сути, снятие объекта недвижимости с кадастрового учета – это прекращение актуальности сведений о самом объекте, прекращение права собственности и внесение сведений об этом в Единый государственный реестр недвижимости.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1B" w:rsidRDefault="0011251B" w:rsidP="00ED30C5">
      <w:pPr>
        <w:spacing w:after="0" w:line="240" w:lineRule="auto"/>
      </w:pPr>
      <w:r>
        <w:separator/>
      </w:r>
    </w:p>
  </w:endnote>
  <w:endnote w:type="continuationSeparator" w:id="0">
    <w:p w:rsidR="0011251B" w:rsidRDefault="0011251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1B" w:rsidRDefault="0011251B" w:rsidP="00ED30C5">
      <w:pPr>
        <w:spacing w:after="0" w:line="240" w:lineRule="auto"/>
      </w:pPr>
      <w:r>
        <w:separator/>
      </w:r>
    </w:p>
  </w:footnote>
  <w:footnote w:type="continuationSeparator" w:id="0">
    <w:p w:rsidR="0011251B" w:rsidRDefault="0011251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FD7941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70AB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1251B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5C23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2B0E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0ABE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D7941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37F3-8299-453B-B3B6-E310154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2020-08-05T07:17:00Z</dcterms:created>
  <dcterms:modified xsi:type="dcterms:W3CDTF">2020-08-05T07:28:00Z</dcterms:modified>
</cp:coreProperties>
</file>